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1BA9" w:rsidRPr="00591BA9" w:rsidRDefault="00591BA9" w:rsidP="00591BA9">
      <w:pPr>
        <w:jc w:val="center"/>
        <w:rPr>
          <w:color w:val="FF0000"/>
          <w:sz w:val="36"/>
          <w:szCs w:val="36"/>
          <w:u w:val="single"/>
        </w:rPr>
      </w:pPr>
      <w:r w:rsidRPr="00591BA9">
        <w:rPr>
          <w:color w:val="FF0000"/>
          <w:sz w:val="36"/>
          <w:szCs w:val="36"/>
          <w:u w:val="single"/>
        </w:rPr>
        <w:t>Soigner et protéger l’environnement</w:t>
      </w:r>
    </w:p>
    <w:p w:rsidR="00591BA9" w:rsidRPr="00DE6F0E" w:rsidRDefault="00456681" w:rsidP="00591BA9">
      <w:pPr>
        <w:ind w:left="-709"/>
      </w:pPr>
      <w:r w:rsidRPr="00DE6F0E">
        <w:t>Après avoir vu comment mieux se loger</w:t>
      </w:r>
      <w:r w:rsidR="00AD6134" w:rsidRPr="00DE6F0E">
        <w:t xml:space="preserve"> et </w:t>
      </w:r>
      <w:r w:rsidRPr="00DE6F0E">
        <w:t>mieux circuler</w:t>
      </w:r>
      <w:r w:rsidR="00AD6134" w:rsidRPr="00DE6F0E">
        <w:t>, n</w:t>
      </w:r>
      <w:r w:rsidR="00591BA9" w:rsidRPr="00DE6F0E">
        <w:t>ous voici à nouveau à Issy les Moulineaux</w:t>
      </w:r>
      <w:r w:rsidR="00AD6134" w:rsidRPr="00DE6F0E">
        <w:t>, o</w:t>
      </w:r>
      <w:r w:rsidRPr="00DE6F0E">
        <w:t xml:space="preserve">ù </w:t>
      </w:r>
      <w:r w:rsidR="00AD6134" w:rsidRPr="00DE6F0E">
        <w:t>n</w:t>
      </w:r>
      <w:r w:rsidR="00591BA9" w:rsidRPr="00DE6F0E">
        <w:t xml:space="preserve">ous allons voir </w:t>
      </w:r>
      <w:r w:rsidR="00DE6F0E">
        <w:t xml:space="preserve">entre autre, </w:t>
      </w:r>
      <w:r w:rsidR="00591BA9" w:rsidRPr="00DE6F0E">
        <w:t>comment est gérée la collecte des déchets</w:t>
      </w:r>
      <w:r w:rsidR="00DE6F0E">
        <w:t>.</w:t>
      </w:r>
    </w:p>
    <w:p w:rsidR="00591BA9" w:rsidRDefault="00591BA9" w:rsidP="00591BA9">
      <w:pPr>
        <w:ind w:left="-709"/>
      </w:pPr>
      <w:r w:rsidRPr="00591BA9">
        <w:rPr>
          <w:noProof/>
        </w:rPr>
        <w:drawing>
          <wp:inline distT="0" distB="0" distL="0" distR="0">
            <wp:extent cx="6167664" cy="906589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881" cy="907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A30" w:rsidRPr="00124AE3" w:rsidRDefault="00AA1A30" w:rsidP="00124AE3">
      <w:pPr>
        <w:ind w:left="-709"/>
        <w:jc w:val="both"/>
        <w:rPr>
          <w:sz w:val="28"/>
          <w:szCs w:val="28"/>
          <w:u w:val="single"/>
        </w:rPr>
      </w:pPr>
      <w:r w:rsidRPr="00124AE3">
        <w:rPr>
          <w:sz w:val="28"/>
          <w:szCs w:val="28"/>
        </w:rPr>
        <w:lastRenderedPageBreak/>
        <w:t>Nous venons de voir qu’il existe d’autres manières de collecter les déchets</w:t>
      </w:r>
      <w:r w:rsidR="00124AE3" w:rsidRPr="00124AE3">
        <w:rPr>
          <w:sz w:val="28"/>
          <w:szCs w:val="28"/>
        </w:rPr>
        <w:t xml:space="preserve"> (des bornes de collecte pneumatiques</w:t>
      </w:r>
      <w:r w:rsidRPr="00124AE3">
        <w:rPr>
          <w:sz w:val="28"/>
          <w:szCs w:val="28"/>
        </w:rPr>
        <w:t xml:space="preserve"> </w:t>
      </w:r>
      <w:r w:rsidR="00124AE3" w:rsidRPr="00124AE3">
        <w:rPr>
          <w:sz w:val="28"/>
          <w:szCs w:val="28"/>
        </w:rPr>
        <w:t xml:space="preserve"> )</w:t>
      </w:r>
      <w:r w:rsidRPr="00124AE3">
        <w:rPr>
          <w:sz w:val="28"/>
          <w:szCs w:val="28"/>
        </w:rPr>
        <w:t xml:space="preserve">qui présentent plus d’avantages pour les riverains et que certains de </w:t>
      </w:r>
      <w:r w:rsidRPr="00124AE3">
        <w:rPr>
          <w:sz w:val="28"/>
          <w:szCs w:val="28"/>
          <w:u w:val="single"/>
        </w:rPr>
        <w:t xml:space="preserve">ces déchets </w:t>
      </w:r>
      <w:r w:rsidR="00124AE3" w:rsidRPr="00124AE3">
        <w:rPr>
          <w:sz w:val="28"/>
          <w:szCs w:val="28"/>
          <w:u w:val="single"/>
        </w:rPr>
        <w:t xml:space="preserve">triés grâce au tri collectif </w:t>
      </w:r>
      <w:r w:rsidRPr="00124AE3">
        <w:rPr>
          <w:sz w:val="28"/>
          <w:szCs w:val="28"/>
          <w:u w:val="single"/>
        </w:rPr>
        <w:t>peuvent être utilis</w:t>
      </w:r>
      <w:r w:rsidR="00124AE3" w:rsidRPr="00124AE3">
        <w:rPr>
          <w:sz w:val="28"/>
          <w:szCs w:val="28"/>
          <w:u w:val="single"/>
        </w:rPr>
        <w:t>és</w:t>
      </w:r>
      <w:r w:rsidRPr="00124AE3">
        <w:rPr>
          <w:sz w:val="28"/>
          <w:szCs w:val="28"/>
          <w:u w:val="single"/>
        </w:rPr>
        <w:t xml:space="preserve"> pour créer de l’énergie</w:t>
      </w:r>
      <w:r w:rsidR="00124AE3" w:rsidRPr="00124AE3">
        <w:rPr>
          <w:sz w:val="28"/>
          <w:szCs w:val="28"/>
          <w:u w:val="single"/>
        </w:rPr>
        <w:t>(biomasse)</w:t>
      </w:r>
    </w:p>
    <w:p w:rsidR="00AA1A30" w:rsidRPr="00124AE3" w:rsidRDefault="00AA1A30" w:rsidP="00591BA9">
      <w:pPr>
        <w:ind w:left="-709"/>
        <w:rPr>
          <w:sz w:val="28"/>
          <w:szCs w:val="28"/>
          <w:u w:val="single"/>
        </w:rPr>
      </w:pPr>
      <w:r w:rsidRPr="00124AE3">
        <w:rPr>
          <w:sz w:val="28"/>
          <w:szCs w:val="28"/>
        </w:rPr>
        <w:t xml:space="preserve">Nous allons maintenant nous intéresser à la problématique qui est </w:t>
      </w:r>
      <w:r w:rsidRPr="00124AE3">
        <w:rPr>
          <w:sz w:val="28"/>
          <w:szCs w:val="28"/>
          <w:u w:val="single"/>
        </w:rPr>
        <w:t>comment réintroduire la nature en ville ?</w:t>
      </w:r>
    </w:p>
    <w:p w:rsidR="00456681" w:rsidRDefault="00AA1A30" w:rsidP="00124AE3">
      <w:pPr>
        <w:spacing w:after="0"/>
        <w:ind w:left="-709"/>
        <w:jc w:val="center"/>
      </w:pPr>
      <w:r>
        <w:rPr>
          <w:noProof/>
        </w:rPr>
        <w:drawing>
          <wp:inline distT="0" distB="0" distL="0" distR="0">
            <wp:extent cx="4617720" cy="3078480"/>
            <wp:effectExtent l="0" t="0" r="0" b="0"/>
            <wp:docPr id="2" name="Image 2" descr="Musée du Quai Branly Jacques Chirac | Mur Vegetal Patrick Bl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usée du Quai Branly Jacques Chirac | Mur Vegetal Patrick Blan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A30" w:rsidRDefault="00AA1A30" w:rsidP="00124AE3">
      <w:pPr>
        <w:spacing w:after="0"/>
        <w:ind w:left="-709"/>
        <w:jc w:val="center"/>
        <w:rPr>
          <w:u w:val="single"/>
        </w:rPr>
      </w:pPr>
      <w:r w:rsidRPr="00124AE3">
        <w:rPr>
          <w:u w:val="single"/>
        </w:rPr>
        <w:t>Mur végétal du quai Branly</w:t>
      </w:r>
    </w:p>
    <w:p w:rsidR="00124AE3" w:rsidRPr="00124AE3" w:rsidRDefault="00124AE3" w:rsidP="00124AE3">
      <w:pPr>
        <w:spacing w:after="0"/>
        <w:ind w:left="-709"/>
        <w:jc w:val="center"/>
        <w:rPr>
          <w:u w:val="single"/>
        </w:rPr>
      </w:pPr>
    </w:p>
    <w:p w:rsidR="00AA1A30" w:rsidRPr="00124AE3" w:rsidRDefault="00AA1A30" w:rsidP="00AA1A30">
      <w:pPr>
        <w:ind w:left="-709"/>
        <w:jc w:val="center"/>
        <w:rPr>
          <w:sz w:val="24"/>
          <w:szCs w:val="24"/>
        </w:rPr>
      </w:pPr>
      <w:r w:rsidRPr="00124AE3">
        <w:rPr>
          <w:sz w:val="24"/>
          <w:szCs w:val="24"/>
        </w:rPr>
        <w:t>Voici une manière de réintroduire la nature dans des villes où la place manque !</w:t>
      </w:r>
      <w:r w:rsidR="00124AE3" w:rsidRPr="00124AE3">
        <w:rPr>
          <w:sz w:val="24"/>
          <w:szCs w:val="24"/>
        </w:rPr>
        <w:t xml:space="preserve"> Créer des murs ou des toits végétalisés.</w:t>
      </w:r>
    </w:p>
    <w:p w:rsidR="00AA1A30" w:rsidRDefault="00AA1A30" w:rsidP="00AA1A30">
      <w:pPr>
        <w:ind w:left="-709"/>
        <w:jc w:val="center"/>
      </w:pPr>
      <w:r w:rsidRPr="00AA1A30">
        <w:rPr>
          <w:noProof/>
        </w:rPr>
        <w:drawing>
          <wp:inline distT="0" distB="0" distL="0" distR="0">
            <wp:extent cx="6581775" cy="425577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44"/>
                    <a:stretch/>
                  </pic:blipFill>
                  <pic:spPr bwMode="auto">
                    <a:xfrm>
                      <a:off x="0" y="0"/>
                      <a:ext cx="6587658" cy="425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3D0" w:rsidRDefault="00F933D0" w:rsidP="00AA1A30">
      <w:pPr>
        <w:ind w:left="-709"/>
        <w:jc w:val="center"/>
      </w:pPr>
      <w:r w:rsidRPr="00F933D0">
        <w:rPr>
          <w:noProof/>
        </w:rPr>
        <w:lastRenderedPageBreak/>
        <w:drawing>
          <wp:inline distT="0" distB="0" distL="0" distR="0" wp14:anchorId="699083A3" wp14:editId="6816EF83">
            <wp:extent cx="6324600" cy="399161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36"/>
                    <a:stretch/>
                  </pic:blipFill>
                  <pic:spPr bwMode="auto">
                    <a:xfrm>
                      <a:off x="0" y="0"/>
                      <a:ext cx="6325087" cy="399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3D0" w:rsidRDefault="00F933D0" w:rsidP="00F933D0">
      <w:pPr>
        <w:ind w:left="-709"/>
        <w:jc w:val="center"/>
      </w:pPr>
      <w:r>
        <w:t>Une autre méthode pour réintroduire la nature en ville : utiliser les espaces libres autrement</w:t>
      </w:r>
      <w:r w:rsidR="00124AE3">
        <w:t xml:space="preserve"> (installer des ruches, des </w:t>
      </w:r>
      <w:r w:rsidR="007660E8">
        <w:t>potagers sur les toits</w:t>
      </w:r>
      <w:bookmarkStart w:id="0" w:name="_GoBack"/>
      <w:bookmarkEnd w:id="0"/>
      <w:r w:rsidR="007660E8">
        <w:t>)</w:t>
      </w:r>
      <w:r>
        <w:t>.</w:t>
      </w:r>
    </w:p>
    <w:p w:rsidR="00FD0A9D" w:rsidRPr="00FD0A9D" w:rsidRDefault="00FD0A9D" w:rsidP="00FD0A9D">
      <w:pPr>
        <w:ind w:left="-709"/>
        <w:rPr>
          <w:u w:val="single"/>
        </w:rPr>
      </w:pPr>
      <w:r w:rsidRPr="00FD0A9D">
        <w:rPr>
          <w:u w:val="single"/>
        </w:rPr>
        <w:t>Colorie de la même couleur le mot et sa définition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606"/>
        <w:gridCol w:w="4606"/>
      </w:tblGrid>
      <w:tr w:rsidR="00F933D0" w:rsidTr="00FD0A9D">
        <w:trPr>
          <w:jc w:val="center"/>
        </w:trPr>
        <w:tc>
          <w:tcPr>
            <w:tcW w:w="4606" w:type="dxa"/>
          </w:tcPr>
          <w:p w:rsidR="00F933D0" w:rsidRDefault="00F933D0" w:rsidP="00F933D0">
            <w:pPr>
              <w:autoSpaceDE w:val="0"/>
              <w:autoSpaceDN w:val="0"/>
              <w:adjustRightInd w:val="0"/>
              <w:rPr>
                <w:rFonts w:ascii="Meta-Bold" w:hAnsi="Meta-Bold" w:cs="Meta-Bold"/>
                <w:b/>
                <w:bCs/>
                <w:sz w:val="28"/>
                <w:szCs w:val="28"/>
              </w:rPr>
            </w:pPr>
            <w:r>
              <w:rPr>
                <w:rFonts w:ascii="Meta-Bold" w:hAnsi="Meta-Bold" w:cs="Meta-Bold"/>
                <w:b/>
                <w:bCs/>
                <w:sz w:val="28"/>
                <w:szCs w:val="28"/>
              </w:rPr>
              <w:t>Mur végétal</w:t>
            </w:r>
          </w:p>
          <w:p w:rsidR="00F933D0" w:rsidRDefault="00F933D0" w:rsidP="00FD0A9D">
            <w:pPr>
              <w:autoSpaceDE w:val="0"/>
              <w:autoSpaceDN w:val="0"/>
              <w:adjustRightInd w:val="0"/>
            </w:pPr>
          </w:p>
        </w:tc>
        <w:tc>
          <w:tcPr>
            <w:tcW w:w="4606" w:type="dxa"/>
          </w:tcPr>
          <w:p w:rsidR="00F933D0" w:rsidRPr="00FD0A9D" w:rsidRDefault="00F933D0" w:rsidP="00FD0A9D">
            <w:pPr>
              <w:autoSpaceDE w:val="0"/>
              <w:autoSpaceDN w:val="0"/>
              <w:adjustRightInd w:val="0"/>
              <w:rPr>
                <w:rFonts w:ascii="MetaPlusNormal-Italic" w:hAnsi="MetaPlusNormal-Italic" w:cs="MetaPlusNormal-Italic"/>
                <w:sz w:val="28"/>
                <w:szCs w:val="28"/>
              </w:rPr>
            </w:pPr>
            <w:r w:rsidRPr="00FD0A9D">
              <w:rPr>
                <w:rFonts w:ascii="MetaPlusNormal-Italic" w:hAnsi="MetaPlusNormal-Italic" w:cs="MetaPlusNormal-Italic"/>
                <w:sz w:val="28"/>
                <w:szCs w:val="28"/>
              </w:rPr>
              <w:t>Jardin situé en ville où sont cultivés des légumes</w:t>
            </w:r>
            <w:r w:rsidR="00FD0A9D">
              <w:rPr>
                <w:rFonts w:ascii="MetaPlusNormal-Italic" w:hAnsi="MetaPlusNormal-Italic" w:cs="MetaPlusNormal-Italic"/>
                <w:sz w:val="28"/>
                <w:szCs w:val="28"/>
              </w:rPr>
              <w:t xml:space="preserve"> </w:t>
            </w:r>
            <w:r w:rsidRPr="00FD0A9D">
              <w:rPr>
                <w:rFonts w:ascii="MetaPlusNormal-Italic" w:hAnsi="MetaPlusNormal-Italic" w:cs="MetaPlusNormal-Italic"/>
                <w:sz w:val="28"/>
                <w:szCs w:val="28"/>
              </w:rPr>
              <w:t>destinés à la consommation</w:t>
            </w:r>
          </w:p>
        </w:tc>
      </w:tr>
      <w:tr w:rsidR="00F933D0" w:rsidTr="00FD0A9D">
        <w:trPr>
          <w:jc w:val="center"/>
        </w:trPr>
        <w:tc>
          <w:tcPr>
            <w:tcW w:w="4606" w:type="dxa"/>
          </w:tcPr>
          <w:p w:rsidR="00F933D0" w:rsidRDefault="00F933D0" w:rsidP="00F933D0">
            <w:pPr>
              <w:autoSpaceDE w:val="0"/>
              <w:autoSpaceDN w:val="0"/>
              <w:adjustRightInd w:val="0"/>
              <w:rPr>
                <w:rFonts w:ascii="Meta-Bold" w:hAnsi="Meta-Bold" w:cs="Meta-Bold"/>
                <w:b/>
                <w:bCs/>
                <w:sz w:val="28"/>
                <w:szCs w:val="28"/>
              </w:rPr>
            </w:pPr>
            <w:r>
              <w:rPr>
                <w:rFonts w:ascii="Meta-Bold" w:hAnsi="Meta-Bold" w:cs="Meta-Bold"/>
                <w:b/>
                <w:bCs/>
                <w:sz w:val="28"/>
                <w:szCs w:val="28"/>
              </w:rPr>
              <w:t>Potager urbain</w:t>
            </w:r>
          </w:p>
          <w:p w:rsidR="00F933D0" w:rsidRDefault="00F933D0" w:rsidP="00F933D0">
            <w:pPr>
              <w:jc w:val="center"/>
            </w:pPr>
          </w:p>
        </w:tc>
        <w:tc>
          <w:tcPr>
            <w:tcW w:w="4606" w:type="dxa"/>
          </w:tcPr>
          <w:p w:rsidR="00F933D0" w:rsidRPr="00FD0A9D" w:rsidRDefault="00F933D0" w:rsidP="00FD0A9D">
            <w:pPr>
              <w:autoSpaceDE w:val="0"/>
              <w:autoSpaceDN w:val="0"/>
              <w:adjustRightInd w:val="0"/>
              <w:rPr>
                <w:rFonts w:ascii="MetaPlusNormal-Italic" w:hAnsi="MetaPlusNormal-Italic" w:cs="MetaPlusNormal-Italic"/>
                <w:sz w:val="28"/>
                <w:szCs w:val="28"/>
              </w:rPr>
            </w:pPr>
            <w:r w:rsidRPr="00FD0A9D">
              <w:rPr>
                <w:rFonts w:ascii="MetaPlusNormal-Italic" w:hAnsi="MetaPlusNormal-Italic" w:cs="MetaPlusNormal-Italic"/>
                <w:sz w:val="28"/>
                <w:szCs w:val="28"/>
              </w:rPr>
              <w:t>Séparation des déchets à la source pour améliorer</w:t>
            </w:r>
            <w:r w:rsidR="00FD0A9D">
              <w:rPr>
                <w:rFonts w:ascii="MetaPlusNormal-Italic" w:hAnsi="MetaPlusNormal-Italic" w:cs="MetaPlusNormal-Italic"/>
                <w:sz w:val="28"/>
                <w:szCs w:val="28"/>
              </w:rPr>
              <w:t xml:space="preserve"> </w:t>
            </w:r>
            <w:r w:rsidRPr="00FD0A9D">
              <w:rPr>
                <w:rFonts w:ascii="MetaPlusNormal-Italic" w:hAnsi="MetaPlusNormal-Italic" w:cs="MetaPlusNormal-Italic"/>
                <w:sz w:val="28"/>
                <w:szCs w:val="28"/>
              </w:rPr>
              <w:t>leur possibilité d’être recyclés ou revalorisés.</w:t>
            </w:r>
          </w:p>
          <w:p w:rsidR="00F933D0" w:rsidRPr="00FD0A9D" w:rsidRDefault="00F933D0" w:rsidP="00FD0A9D"/>
        </w:tc>
      </w:tr>
      <w:tr w:rsidR="00F933D0" w:rsidTr="00FD0A9D">
        <w:trPr>
          <w:jc w:val="center"/>
        </w:trPr>
        <w:tc>
          <w:tcPr>
            <w:tcW w:w="4606" w:type="dxa"/>
          </w:tcPr>
          <w:p w:rsidR="00FD0A9D" w:rsidRDefault="00FD0A9D" w:rsidP="00FD0A9D">
            <w:pPr>
              <w:autoSpaceDE w:val="0"/>
              <w:autoSpaceDN w:val="0"/>
              <w:adjustRightInd w:val="0"/>
              <w:rPr>
                <w:rFonts w:ascii="Meta-Bold" w:hAnsi="Meta-Bold" w:cs="Meta-Bold"/>
                <w:b/>
                <w:bCs/>
                <w:sz w:val="28"/>
                <w:szCs w:val="28"/>
              </w:rPr>
            </w:pPr>
            <w:r>
              <w:rPr>
                <w:rFonts w:ascii="Meta-Bold" w:hAnsi="Meta-Bold" w:cs="Meta-Bold"/>
                <w:b/>
                <w:bCs/>
                <w:sz w:val="28"/>
                <w:szCs w:val="28"/>
              </w:rPr>
              <w:t>Tri sélectif</w:t>
            </w:r>
          </w:p>
          <w:p w:rsidR="00F933D0" w:rsidRDefault="00F933D0" w:rsidP="00F933D0">
            <w:pPr>
              <w:jc w:val="center"/>
            </w:pPr>
          </w:p>
        </w:tc>
        <w:tc>
          <w:tcPr>
            <w:tcW w:w="4606" w:type="dxa"/>
          </w:tcPr>
          <w:p w:rsidR="00FD0A9D" w:rsidRPr="00FD0A9D" w:rsidRDefault="00FD0A9D" w:rsidP="00FD0A9D">
            <w:pPr>
              <w:autoSpaceDE w:val="0"/>
              <w:autoSpaceDN w:val="0"/>
              <w:adjustRightInd w:val="0"/>
              <w:rPr>
                <w:rFonts w:ascii="MetaPlusNormal-Italic" w:hAnsi="MetaPlusNormal-Italic" w:cs="MetaPlusNormal-Italic"/>
                <w:sz w:val="28"/>
                <w:szCs w:val="28"/>
              </w:rPr>
            </w:pPr>
            <w:r w:rsidRPr="00FD0A9D">
              <w:rPr>
                <w:rFonts w:ascii="MetaPlusNormal-Italic" w:hAnsi="MetaPlusNormal-Italic" w:cs="MetaPlusNormal-Italic"/>
                <w:sz w:val="28"/>
                <w:szCs w:val="28"/>
              </w:rPr>
              <w:t>Procédé qui permet de traiter et de transformer</w:t>
            </w:r>
            <w:r>
              <w:rPr>
                <w:rFonts w:ascii="MetaPlusNormal-Italic" w:hAnsi="MetaPlusNormal-Italic" w:cs="MetaPlusNormal-Italic"/>
                <w:sz w:val="28"/>
                <w:szCs w:val="28"/>
              </w:rPr>
              <w:t xml:space="preserve"> </w:t>
            </w:r>
            <w:r w:rsidRPr="00FD0A9D">
              <w:rPr>
                <w:rFonts w:ascii="MetaPlusNormal-Italic" w:hAnsi="MetaPlusNormal-Italic" w:cs="MetaPlusNormal-Italic"/>
                <w:sz w:val="28"/>
                <w:szCs w:val="28"/>
              </w:rPr>
              <w:t>un déchet dans le but de fabriquer de nouveaux</w:t>
            </w:r>
            <w:r>
              <w:rPr>
                <w:rFonts w:ascii="MetaPlusNormal-Italic" w:hAnsi="MetaPlusNormal-Italic" w:cs="MetaPlusNormal-Italic"/>
                <w:sz w:val="28"/>
                <w:szCs w:val="28"/>
              </w:rPr>
              <w:t xml:space="preserve"> </w:t>
            </w:r>
            <w:r w:rsidRPr="00FD0A9D">
              <w:rPr>
                <w:rFonts w:ascii="MetaPlusNormal-Italic" w:hAnsi="MetaPlusNormal-Italic" w:cs="MetaPlusNormal-Italic"/>
                <w:sz w:val="28"/>
                <w:szCs w:val="28"/>
              </w:rPr>
              <w:t>objets ou de récupérer sa matière pour l’utiliser</w:t>
            </w:r>
            <w:r>
              <w:rPr>
                <w:rFonts w:ascii="MetaPlusNormal-Italic" w:hAnsi="MetaPlusNormal-Italic" w:cs="MetaPlusNormal-Italic"/>
                <w:sz w:val="28"/>
                <w:szCs w:val="28"/>
              </w:rPr>
              <w:t xml:space="preserve"> </w:t>
            </w:r>
            <w:r w:rsidRPr="00FD0A9D">
              <w:rPr>
                <w:rFonts w:ascii="MetaPlusNormal-Italic" w:hAnsi="MetaPlusNormal-Italic" w:cs="MetaPlusNormal-Italic"/>
                <w:sz w:val="28"/>
                <w:szCs w:val="28"/>
              </w:rPr>
              <w:t>à nouveau.</w:t>
            </w:r>
          </w:p>
          <w:p w:rsidR="00F933D0" w:rsidRPr="00FD0A9D" w:rsidRDefault="00F933D0" w:rsidP="00FD0A9D"/>
        </w:tc>
      </w:tr>
      <w:tr w:rsidR="00F933D0" w:rsidTr="00FD0A9D">
        <w:trPr>
          <w:jc w:val="center"/>
        </w:trPr>
        <w:tc>
          <w:tcPr>
            <w:tcW w:w="4606" w:type="dxa"/>
          </w:tcPr>
          <w:p w:rsidR="00FD0A9D" w:rsidRDefault="00FD0A9D" w:rsidP="00FD0A9D">
            <w:pPr>
              <w:autoSpaceDE w:val="0"/>
              <w:autoSpaceDN w:val="0"/>
              <w:adjustRightInd w:val="0"/>
              <w:rPr>
                <w:rFonts w:ascii="Meta-Bold" w:hAnsi="Meta-Bold" w:cs="Meta-Bold"/>
                <w:b/>
                <w:bCs/>
                <w:sz w:val="28"/>
                <w:szCs w:val="28"/>
              </w:rPr>
            </w:pPr>
            <w:r>
              <w:rPr>
                <w:rFonts w:ascii="Meta-Bold" w:hAnsi="Meta-Bold" w:cs="Meta-Bold"/>
                <w:b/>
                <w:bCs/>
                <w:sz w:val="28"/>
                <w:szCs w:val="28"/>
              </w:rPr>
              <w:t>Recyclage</w:t>
            </w:r>
          </w:p>
          <w:p w:rsidR="00F933D0" w:rsidRDefault="00F933D0" w:rsidP="00F933D0">
            <w:pPr>
              <w:jc w:val="center"/>
            </w:pPr>
          </w:p>
        </w:tc>
        <w:tc>
          <w:tcPr>
            <w:tcW w:w="4606" w:type="dxa"/>
          </w:tcPr>
          <w:p w:rsidR="00FD0A9D" w:rsidRPr="00FD0A9D" w:rsidRDefault="00FD0A9D" w:rsidP="00FD0A9D">
            <w:pPr>
              <w:autoSpaceDE w:val="0"/>
              <w:autoSpaceDN w:val="0"/>
              <w:adjustRightInd w:val="0"/>
              <w:rPr>
                <w:rFonts w:ascii="MetaPlusNormal-Italic" w:hAnsi="MetaPlusNormal-Italic" w:cs="MetaPlusNormal-Italic"/>
                <w:sz w:val="28"/>
                <w:szCs w:val="28"/>
              </w:rPr>
            </w:pPr>
            <w:r w:rsidRPr="00FD0A9D">
              <w:rPr>
                <w:rFonts w:ascii="MetaPlusNormal-Italic" w:hAnsi="MetaPlusNormal-Italic" w:cs="MetaPlusNormal-Italic"/>
                <w:sz w:val="28"/>
                <w:szCs w:val="28"/>
              </w:rPr>
              <w:t>Énergie produite par combustion de déchets</w:t>
            </w:r>
            <w:r>
              <w:rPr>
                <w:rFonts w:ascii="MetaPlusNormal-Italic" w:hAnsi="MetaPlusNormal-Italic" w:cs="MetaPlusNormal-Italic"/>
                <w:sz w:val="28"/>
                <w:szCs w:val="28"/>
              </w:rPr>
              <w:t xml:space="preserve"> </w:t>
            </w:r>
            <w:r w:rsidRPr="00FD0A9D">
              <w:rPr>
                <w:rFonts w:ascii="MetaPlusNormal-Italic" w:hAnsi="MetaPlusNormal-Italic" w:cs="MetaPlusNormal-Italic"/>
                <w:sz w:val="28"/>
                <w:szCs w:val="28"/>
              </w:rPr>
              <w:t>verts.</w:t>
            </w:r>
          </w:p>
          <w:p w:rsidR="00F933D0" w:rsidRPr="00FD0A9D" w:rsidRDefault="00F933D0" w:rsidP="00FD0A9D"/>
        </w:tc>
      </w:tr>
      <w:tr w:rsidR="00F933D0" w:rsidTr="00FD0A9D">
        <w:trPr>
          <w:jc w:val="center"/>
        </w:trPr>
        <w:tc>
          <w:tcPr>
            <w:tcW w:w="4606" w:type="dxa"/>
          </w:tcPr>
          <w:p w:rsidR="00FD0A9D" w:rsidRDefault="00FD0A9D" w:rsidP="00FD0A9D">
            <w:pPr>
              <w:autoSpaceDE w:val="0"/>
              <w:autoSpaceDN w:val="0"/>
              <w:adjustRightInd w:val="0"/>
              <w:rPr>
                <w:rFonts w:ascii="Meta-Bold" w:hAnsi="Meta-Bold" w:cs="Meta-Bold"/>
                <w:b/>
                <w:bCs/>
                <w:sz w:val="28"/>
                <w:szCs w:val="28"/>
              </w:rPr>
            </w:pPr>
            <w:r>
              <w:rPr>
                <w:rFonts w:ascii="Meta-Bold" w:hAnsi="Meta-Bold" w:cs="Meta-Bold"/>
                <w:b/>
                <w:bCs/>
                <w:sz w:val="28"/>
                <w:szCs w:val="28"/>
              </w:rPr>
              <w:t>Énergie biomasse</w:t>
            </w:r>
          </w:p>
          <w:p w:rsidR="00F933D0" w:rsidRDefault="00F933D0" w:rsidP="00F933D0">
            <w:pPr>
              <w:jc w:val="center"/>
            </w:pPr>
          </w:p>
        </w:tc>
        <w:tc>
          <w:tcPr>
            <w:tcW w:w="4606" w:type="dxa"/>
          </w:tcPr>
          <w:p w:rsidR="00F933D0" w:rsidRPr="00FD0A9D" w:rsidRDefault="00FD0A9D" w:rsidP="00FD0A9D">
            <w:pPr>
              <w:autoSpaceDE w:val="0"/>
              <w:autoSpaceDN w:val="0"/>
              <w:adjustRightInd w:val="0"/>
              <w:rPr>
                <w:rFonts w:ascii="MetaPlusNormal-Italic" w:hAnsi="MetaPlusNormal-Italic" w:cs="MetaPlusNormal-Italic"/>
                <w:sz w:val="28"/>
                <w:szCs w:val="28"/>
              </w:rPr>
            </w:pPr>
            <w:r w:rsidRPr="00FD0A9D">
              <w:rPr>
                <w:rFonts w:ascii="MetaPlusNormal-Italic" w:hAnsi="MetaPlusNormal-Italic" w:cs="MetaPlusNormal-Italic"/>
                <w:sz w:val="28"/>
                <w:szCs w:val="28"/>
              </w:rPr>
              <w:t>Paroi verticale aménagée pour faire pousser</w:t>
            </w:r>
            <w:r>
              <w:rPr>
                <w:rFonts w:ascii="MetaPlusNormal-Italic" w:hAnsi="MetaPlusNormal-Italic" w:cs="MetaPlusNormal-Italic"/>
                <w:sz w:val="28"/>
                <w:szCs w:val="28"/>
              </w:rPr>
              <w:t xml:space="preserve"> </w:t>
            </w:r>
            <w:r w:rsidRPr="00FD0A9D">
              <w:rPr>
                <w:rFonts w:ascii="MetaPlusNormal-Italic" w:hAnsi="MetaPlusNormal-Italic" w:cs="MetaPlusNormal-Italic"/>
                <w:sz w:val="28"/>
                <w:szCs w:val="28"/>
              </w:rPr>
              <w:t>des végétaux.</w:t>
            </w:r>
          </w:p>
        </w:tc>
      </w:tr>
      <w:tr w:rsidR="00F933D0" w:rsidTr="00FD0A9D">
        <w:trPr>
          <w:jc w:val="center"/>
        </w:trPr>
        <w:tc>
          <w:tcPr>
            <w:tcW w:w="4606" w:type="dxa"/>
          </w:tcPr>
          <w:p w:rsidR="00FD0A9D" w:rsidRDefault="00FD0A9D" w:rsidP="00FD0A9D">
            <w:pPr>
              <w:autoSpaceDE w:val="0"/>
              <w:autoSpaceDN w:val="0"/>
              <w:adjustRightInd w:val="0"/>
              <w:rPr>
                <w:rFonts w:ascii="Meta-Bold" w:hAnsi="Meta-Bold" w:cs="Meta-Bold"/>
                <w:b/>
                <w:bCs/>
                <w:sz w:val="28"/>
                <w:szCs w:val="28"/>
              </w:rPr>
            </w:pPr>
            <w:r>
              <w:rPr>
                <w:rFonts w:ascii="Meta-Bold" w:hAnsi="Meta-Bold" w:cs="Meta-Bold"/>
                <w:b/>
                <w:bCs/>
                <w:sz w:val="28"/>
                <w:szCs w:val="28"/>
              </w:rPr>
              <w:t>Déchet vert</w:t>
            </w:r>
          </w:p>
          <w:p w:rsidR="00F933D0" w:rsidRDefault="00F933D0" w:rsidP="00FD0A9D">
            <w:pPr>
              <w:jc w:val="center"/>
            </w:pPr>
          </w:p>
        </w:tc>
        <w:tc>
          <w:tcPr>
            <w:tcW w:w="4606" w:type="dxa"/>
          </w:tcPr>
          <w:p w:rsidR="00FD0A9D" w:rsidRPr="00FD0A9D" w:rsidRDefault="00FD0A9D" w:rsidP="00FD0A9D">
            <w:pPr>
              <w:autoSpaceDE w:val="0"/>
              <w:autoSpaceDN w:val="0"/>
              <w:adjustRightInd w:val="0"/>
              <w:rPr>
                <w:rFonts w:ascii="MetaPlusNormal-Italic" w:hAnsi="MetaPlusNormal-Italic" w:cs="MetaPlusNormal-Italic"/>
                <w:sz w:val="28"/>
                <w:szCs w:val="28"/>
              </w:rPr>
            </w:pPr>
            <w:r w:rsidRPr="00FD0A9D">
              <w:rPr>
                <w:rFonts w:ascii="MetaPlusNormal-Italic" w:hAnsi="MetaPlusNormal-Italic" w:cs="MetaPlusNormal-Italic"/>
                <w:sz w:val="28"/>
                <w:szCs w:val="28"/>
              </w:rPr>
              <w:t>Résidu végétal de l’entretien ou de l’exploitation</w:t>
            </w:r>
            <w:r>
              <w:rPr>
                <w:rFonts w:ascii="MetaPlusNormal-Italic" w:hAnsi="MetaPlusNormal-Italic" w:cs="MetaPlusNormal-Italic"/>
                <w:sz w:val="28"/>
                <w:szCs w:val="28"/>
              </w:rPr>
              <w:t xml:space="preserve"> </w:t>
            </w:r>
            <w:r w:rsidRPr="00FD0A9D">
              <w:rPr>
                <w:rFonts w:ascii="MetaPlusNormal-Italic" w:hAnsi="MetaPlusNormal-Italic" w:cs="MetaPlusNormal-Italic"/>
                <w:sz w:val="28"/>
                <w:szCs w:val="28"/>
              </w:rPr>
              <w:t>d’espaces verts ou de forêts.</w:t>
            </w:r>
          </w:p>
          <w:p w:rsidR="00F933D0" w:rsidRPr="00FD0A9D" w:rsidRDefault="00F933D0" w:rsidP="00FD0A9D"/>
        </w:tc>
      </w:tr>
    </w:tbl>
    <w:p w:rsidR="00F933D0" w:rsidRDefault="00F933D0" w:rsidP="00F933D0">
      <w:pPr>
        <w:ind w:left="-709"/>
        <w:jc w:val="center"/>
      </w:pPr>
    </w:p>
    <w:p w:rsidR="00F933D0" w:rsidRDefault="00F933D0" w:rsidP="00AA1A30">
      <w:pPr>
        <w:ind w:left="-709"/>
        <w:jc w:val="center"/>
      </w:pPr>
    </w:p>
    <w:p w:rsidR="00FD0A9D" w:rsidRDefault="00FD0A9D" w:rsidP="00FD0A9D">
      <w:pPr>
        <w:ind w:left="-709"/>
        <w:rPr>
          <w:b/>
          <w:bCs/>
          <w:u w:val="single"/>
        </w:rPr>
      </w:pPr>
      <w:r w:rsidRPr="00FD0A9D">
        <w:rPr>
          <w:b/>
          <w:bCs/>
          <w:u w:val="single"/>
        </w:rPr>
        <w:t>Trace écrite :</w:t>
      </w:r>
    </w:p>
    <w:p w:rsidR="00FD0A9D" w:rsidRDefault="00FD0A9D" w:rsidP="00FD0A9D">
      <w:pPr>
        <w:autoSpaceDE w:val="0"/>
        <w:autoSpaceDN w:val="0"/>
        <w:adjustRightInd w:val="0"/>
        <w:spacing w:after="0" w:line="240" w:lineRule="auto"/>
        <w:jc w:val="both"/>
        <w:rPr>
          <w:rFonts w:ascii="Meta-Normal" w:hAnsi="Meta-Normal" w:cs="Meta-Normal"/>
          <w:sz w:val="28"/>
          <w:szCs w:val="28"/>
        </w:rPr>
      </w:pPr>
      <w:r>
        <w:rPr>
          <w:rFonts w:ascii="Meta-Normal" w:hAnsi="Meta-Normal" w:cs="Meta-Normal"/>
          <w:sz w:val="28"/>
          <w:szCs w:val="28"/>
        </w:rPr>
        <w:t xml:space="preserve">Aujourd’hui, les municipalités accordent beaucoup d’importance au cadre de vie. Les nouveaux quartiers sont souvent </w:t>
      </w:r>
      <w:r w:rsidRPr="00AD6134">
        <w:rPr>
          <w:rFonts w:ascii="Meta-Normal" w:hAnsi="Meta-Normal" w:cs="Meta-Normal"/>
          <w:sz w:val="28"/>
          <w:szCs w:val="28"/>
          <w:u w:val="single"/>
        </w:rPr>
        <w:t>plantés de nombreux végétaux</w:t>
      </w:r>
      <w:r>
        <w:rPr>
          <w:rFonts w:ascii="Meta-Normal" w:hAnsi="Meta-Normal" w:cs="Meta-Normal"/>
          <w:sz w:val="28"/>
          <w:szCs w:val="28"/>
        </w:rPr>
        <w:t xml:space="preserve">, les </w:t>
      </w:r>
      <w:r w:rsidRPr="00AD6134">
        <w:rPr>
          <w:rFonts w:ascii="Meta-Normal" w:hAnsi="Meta-Normal" w:cs="Meta-Normal"/>
          <w:sz w:val="28"/>
          <w:szCs w:val="28"/>
          <w:u w:val="single"/>
        </w:rPr>
        <w:t>façades se couvrent de plantes</w:t>
      </w:r>
      <w:r>
        <w:rPr>
          <w:rFonts w:ascii="Meta-Normal" w:hAnsi="Meta-Normal" w:cs="Meta-Normal"/>
          <w:sz w:val="28"/>
          <w:szCs w:val="28"/>
        </w:rPr>
        <w:t xml:space="preserve">. Des parcs peuvent permettre aux habitants de rester proches de la nature. </w:t>
      </w:r>
      <w:r w:rsidRPr="00AD6134">
        <w:rPr>
          <w:rFonts w:ascii="Meta-Normal" w:hAnsi="Meta-Normal" w:cs="Meta-Normal"/>
          <w:sz w:val="28"/>
          <w:szCs w:val="28"/>
          <w:u w:val="single"/>
        </w:rPr>
        <w:t>Les potagers urbains</w:t>
      </w:r>
      <w:r>
        <w:rPr>
          <w:rFonts w:ascii="Meta-Normal" w:hAnsi="Meta-Normal" w:cs="Meta-Normal"/>
          <w:sz w:val="28"/>
          <w:szCs w:val="28"/>
        </w:rPr>
        <w:t xml:space="preserve"> sont développés, des ruches sont parfois installées sur les toits.</w:t>
      </w:r>
    </w:p>
    <w:p w:rsidR="00FD0A9D" w:rsidRPr="00FD0A9D" w:rsidRDefault="00FD0A9D" w:rsidP="00FD0A9D">
      <w:pPr>
        <w:autoSpaceDE w:val="0"/>
        <w:autoSpaceDN w:val="0"/>
        <w:adjustRightInd w:val="0"/>
        <w:spacing w:after="0" w:line="240" w:lineRule="auto"/>
        <w:jc w:val="both"/>
        <w:rPr>
          <w:rFonts w:ascii="Meta-Normal" w:hAnsi="Meta-Normal" w:cs="Meta-Normal"/>
          <w:sz w:val="28"/>
          <w:szCs w:val="28"/>
        </w:rPr>
      </w:pPr>
      <w:r>
        <w:rPr>
          <w:rFonts w:ascii="WebHostingHub-Glyphs" w:hAnsi="WebHostingHub-Glyphs" w:cs="WebHostingHub-Glyphs"/>
          <w:sz w:val="10"/>
          <w:szCs w:val="10"/>
        </w:rPr>
        <w:t xml:space="preserve"> </w:t>
      </w:r>
      <w:r>
        <w:rPr>
          <w:rFonts w:ascii="Meta-Normal" w:hAnsi="Meta-Normal" w:cs="Meta-Normal"/>
          <w:sz w:val="28"/>
          <w:szCs w:val="28"/>
        </w:rPr>
        <w:t xml:space="preserve">Pour aider à la protection de l’environnement, </w:t>
      </w:r>
      <w:r w:rsidRPr="00AD6134">
        <w:rPr>
          <w:rFonts w:ascii="Meta-Normal" w:hAnsi="Meta-Normal" w:cs="Meta-Normal"/>
          <w:sz w:val="28"/>
          <w:szCs w:val="28"/>
          <w:u w:val="single"/>
        </w:rPr>
        <w:t>des bornes de tri sélectif</w:t>
      </w:r>
      <w:r>
        <w:rPr>
          <w:rFonts w:ascii="Meta-Normal" w:hAnsi="Meta-Normal" w:cs="Meta-Normal"/>
          <w:sz w:val="28"/>
          <w:szCs w:val="28"/>
        </w:rPr>
        <w:t xml:space="preserve"> sont installées. </w:t>
      </w:r>
      <w:r w:rsidRPr="00AD6134">
        <w:rPr>
          <w:rFonts w:ascii="Meta-Normal" w:hAnsi="Meta-Normal" w:cs="Meta-Normal"/>
          <w:sz w:val="28"/>
          <w:szCs w:val="28"/>
          <w:u w:val="single"/>
        </w:rPr>
        <w:t>Les déchets ménagers et les déchets verts sont recyclés (biomasse).</w:t>
      </w:r>
    </w:p>
    <w:p w:rsidR="00F933D0" w:rsidRDefault="00F933D0" w:rsidP="00AA1A30">
      <w:pPr>
        <w:ind w:left="-709"/>
        <w:jc w:val="center"/>
      </w:pPr>
    </w:p>
    <w:sectPr w:rsidR="00F933D0" w:rsidSect="00591BA9">
      <w:pgSz w:w="11906" w:h="16838"/>
      <w:pgMar w:top="568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ta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taPlusNormal-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ta-Normal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ebHostingHub-Glyph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591BA9"/>
    <w:rsid w:val="00124AE3"/>
    <w:rsid w:val="00456681"/>
    <w:rsid w:val="00591BA9"/>
    <w:rsid w:val="007660E8"/>
    <w:rsid w:val="00AA1A30"/>
    <w:rsid w:val="00AD6134"/>
    <w:rsid w:val="00DE6F0E"/>
    <w:rsid w:val="00F12658"/>
    <w:rsid w:val="00F933D0"/>
    <w:rsid w:val="00FD0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020F9"/>
  <w15:chartTrackingRefBased/>
  <w15:docId w15:val="{A08BD007-66D1-455A-9B08-3D07054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56681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56681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unhideWhenUsed/>
    <w:rsid w:val="00F9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1311</TotalTime>
  <Pages>4</Pages>
  <Words>322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ULIS abatista</dc:creator>
  <cp:keywords/>
  <dc:description/>
  <cp:lastModifiedBy>ULIS abatista</cp:lastModifiedBy>
  <cp:revision>2</cp:revision>
  <dcterms:created xsi:type="dcterms:W3CDTF">2020-04-01T10:25:00Z</dcterms:created>
  <dcterms:modified xsi:type="dcterms:W3CDTF">2020-04-02T08:20:00Z</dcterms:modified>
</cp:coreProperties>
</file>